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4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6"/>
        <w:gridCol w:w="1958"/>
        <w:gridCol w:w="845"/>
        <w:gridCol w:w="3197"/>
        <w:gridCol w:w="4961"/>
      </w:tblGrid>
      <w:tr w:rsidR="00812715" w:rsidRPr="00CB116B" w14:paraId="5CBF8B7B" w14:textId="77777777" w:rsidTr="00C60B95">
        <w:trPr>
          <w:trHeight w:hRule="exact" w:val="586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A41C" w14:textId="199C9BF3" w:rsidR="00812715" w:rsidRPr="00CB116B" w:rsidRDefault="00E21114" w:rsidP="004F4958">
            <w:pPr>
              <w:widowControl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 xml:space="preserve">BİRİMİ: </w:t>
            </w:r>
            <w:r w:rsidR="004F4958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KÜTÜPHANE VE DOKUMANTASYON DAİRE BAŞKANLIĞI</w:t>
            </w:r>
          </w:p>
        </w:tc>
      </w:tr>
      <w:tr w:rsidR="00A57947" w:rsidRPr="00CB116B" w14:paraId="312102C6" w14:textId="77777777" w:rsidTr="00C60B95">
        <w:trPr>
          <w:trHeight w:hRule="exact" w:val="58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7CB92" w14:textId="77777777" w:rsidR="00A57947" w:rsidRPr="00CB116B" w:rsidRDefault="00A57947" w:rsidP="00A57947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Hassas Görevler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9918D" w14:textId="77777777" w:rsidR="00A57947" w:rsidRPr="00CB116B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Hassas Görevi Olan Personel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1D58C" w14:textId="77777777" w:rsidR="00A57947" w:rsidRPr="00CB116B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Risk Düzeyi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A1122" w14:textId="2EF30960" w:rsidR="00A57947" w:rsidRPr="00CB116B" w:rsidRDefault="00A57947" w:rsidP="00FB1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Görevin Yerine Getirilmeme Sonucu</w:t>
            </w:r>
            <w:r w:rsidR="00FB187C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 xml:space="preserve"> (Riskler)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24D0" w14:textId="4F91B79E" w:rsidR="00A57947" w:rsidRPr="00CB116B" w:rsidRDefault="00A57947" w:rsidP="00A5794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 xml:space="preserve"> (Alınması Gereken Önlemler veya Kontroller)</w:t>
            </w:r>
          </w:p>
        </w:tc>
      </w:tr>
      <w:tr w:rsidR="00A57947" w:rsidRPr="00CB116B" w14:paraId="70BA84A8" w14:textId="77777777" w:rsidTr="00C60B95">
        <w:trPr>
          <w:trHeight w:hRule="exact" w:val="1245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43D25" w14:textId="63B00713" w:rsidR="00A57947" w:rsidRPr="00CB116B" w:rsidRDefault="004F4958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Elektronik Kaynaklar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A9EC4" w14:textId="1B69046D" w:rsidR="00A57947" w:rsidRPr="00CB116B" w:rsidRDefault="004F4958" w:rsidP="00BB3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Enes Taha TUNÇ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99561" w14:textId="4CB63AF2" w:rsidR="00A57947" w:rsidRPr="00CB116B" w:rsidRDefault="004F4958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46B5A" w14:textId="0421E64D" w:rsidR="00A57947" w:rsidRPr="00CB116B" w:rsidRDefault="004F4958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Mevcut aboneliklerin devam ettirilememesi halinde eğitim ve öğretimde bilgi kaynağı eksiğinin yaşanması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2F9E" w14:textId="3FD95F68" w:rsidR="00A57947" w:rsidRPr="00CB116B" w:rsidRDefault="004F4958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 tabanlarının erişim kontrollerinin düzenli olarak yapılması. Lisans anlaşmalarının yapılması</w:t>
            </w:r>
          </w:p>
        </w:tc>
      </w:tr>
      <w:tr w:rsidR="00A57947" w:rsidRPr="00CB116B" w14:paraId="1EF82A76" w14:textId="77777777" w:rsidTr="00C60B95">
        <w:trPr>
          <w:trHeight w:hRule="exact" w:val="1276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00D14" w14:textId="5D4FABB2" w:rsidR="00A57947" w:rsidRPr="00CB116B" w:rsidRDefault="00E03261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Kataloglama ve Sınıflama ve Teknik İşlemler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28F68" w14:textId="0A6F79C9" w:rsidR="00A57947" w:rsidRPr="00CB116B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46C24" w14:textId="3F3A8136" w:rsidR="00A57947" w:rsidRPr="00CB116B" w:rsidRDefault="00E03261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54F02" w14:textId="35314CB4" w:rsidR="00A57947" w:rsidRPr="00CB116B" w:rsidRDefault="00CE5E31" w:rsidP="00A57947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Kütüphanede aranan materyallerin yerinde bulunmaması, Kullanım veriminin düşmesi, İtibar kaybı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E6D4" w14:textId="1F1A5586" w:rsidR="00A57947" w:rsidRPr="00CB116B" w:rsidRDefault="002174CD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 girişlerinin kütüphanecilik kurallarına göre yapılması, Konu başlıklarının standartlara uygun olarak yapılması, Etiket ve Barkodlar yapıştırılırken dikkatli olunması ve kontrolünün yapılması</w:t>
            </w:r>
          </w:p>
        </w:tc>
      </w:tr>
      <w:tr w:rsidR="00A57947" w:rsidRPr="00CB116B" w14:paraId="45B054D7" w14:textId="77777777" w:rsidTr="00C60B95">
        <w:trPr>
          <w:trHeight w:hRule="exact" w:val="1408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1A35F" w14:textId="75A593B8" w:rsidR="00A57947" w:rsidRPr="00CB116B" w:rsidRDefault="002174CD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Yordam Otomasyon programının yedeklenmesi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53752" w14:textId="797011AA" w:rsidR="00B05CCD" w:rsidRPr="00CB116B" w:rsidRDefault="00C60B95" w:rsidP="00B05C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B05CCD">
              <w:rPr>
                <w:rFonts w:ascii="Times New Roman" w:eastAsia="Times New Roman" w:hAnsi="Times New Roman" w:cs="Times New Roman"/>
              </w:rPr>
              <w:t>YORDAM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82D64" w14:textId="41B03B56" w:rsidR="00A57947" w:rsidRPr="00CB116B" w:rsidRDefault="00B557B0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21EAE" w14:textId="6A6DBEDA" w:rsidR="00A57947" w:rsidRPr="00CB116B" w:rsidRDefault="00B557B0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Katalog kayıtları, Üye kayıtları ve ödünç işlemleri ile ilgili veri kayıplarının yaşanabilmesi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F2BE" w14:textId="6A32967D" w:rsidR="00A57947" w:rsidRPr="00CB116B" w:rsidRDefault="00B557B0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Yedekleme sunucularının periyodik güncelleme ve bakım işlemlerinin yapılması, Kütüphane otomasyon programına girişi yapılmış olan materyal kayıtlarının sunucu üzerinden düzenli aralıklarla yedeğini almak.</w:t>
            </w:r>
          </w:p>
        </w:tc>
      </w:tr>
      <w:tr w:rsidR="00A57947" w:rsidRPr="00CB116B" w14:paraId="403DBB67" w14:textId="77777777" w:rsidTr="00C60B95">
        <w:trPr>
          <w:trHeight w:hRule="exact" w:val="1428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9293" w14:textId="039DB8F5" w:rsidR="00A57947" w:rsidRPr="00CB116B" w:rsidRDefault="00B05CCD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Yordam Otomasyon Programının Kesintisiz Çalışmasının Sağlanması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ADC68" w14:textId="77A0E635" w:rsidR="00A57947" w:rsidRPr="00CB116B" w:rsidRDefault="00B05CCD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YORDAM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654CE" w14:textId="55E1F773" w:rsidR="00A57947" w:rsidRPr="00CB116B" w:rsidRDefault="00B05CCD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02033" w14:textId="6C6BB415" w:rsidR="00A57947" w:rsidRPr="00CB116B" w:rsidRDefault="00B05CCD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Kitap ödünç-iade, kataloglama, oda rezervasyon, katalog tarama işlemlerinin gerçekleşmemesi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3BAA" w14:textId="4F43619D" w:rsidR="00A57947" w:rsidRPr="00CB116B" w:rsidRDefault="00B05CCD" w:rsidP="00E538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Otomasyon sunucusunun periyodik güncelleme ve bakım işlemlerinin yapılması, kesintisiz güç kaynağı (UPS) kullanılması</w:t>
            </w:r>
          </w:p>
        </w:tc>
      </w:tr>
      <w:tr w:rsidR="00A57947" w:rsidRPr="00CB116B" w14:paraId="7DAC4A5B" w14:textId="77777777" w:rsidTr="00C60B95">
        <w:trPr>
          <w:trHeight w:hRule="exact" w:val="1703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E0C71" w14:textId="505CB234" w:rsidR="00B05CCD" w:rsidRDefault="00B05CCD" w:rsidP="00B05C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 xml:space="preserve">Veri tabanları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Çalışırlı</w:t>
            </w:r>
            <w:r w:rsidR="001139CE"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lı</w:t>
            </w: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ğının</w:t>
            </w:r>
            <w:proofErr w:type="spellEnd"/>
          </w:p>
          <w:p w14:paraId="1B4B45AC" w14:textId="0CF9A342" w:rsidR="00A57947" w:rsidRPr="00CB116B" w:rsidRDefault="00B05CCD" w:rsidP="00B05C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Sürdürülebilmesi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C9680" w14:textId="10B9A053" w:rsidR="00A57947" w:rsidRPr="00CB116B" w:rsidRDefault="00B05CCD" w:rsidP="00E538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Enes Taha TUNÇ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67D20" w14:textId="3E53E6C3" w:rsidR="00A57947" w:rsidRPr="00CB116B" w:rsidRDefault="00B05CCD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Orta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AF92F" w14:textId="55D1D1D8" w:rsidR="00A57947" w:rsidRPr="00CB116B" w:rsidRDefault="00B05CCD" w:rsidP="00B05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Akademik araştırmaların aksaması, Kaynakların verimli kullanılamaması, Bilgiye ulaşamama, İtibar kaybı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B0C8" w14:textId="082015E2" w:rsidR="00A57947" w:rsidRPr="00C60B95" w:rsidRDefault="00B05CCD" w:rsidP="00285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C60B95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Abone olunan veri tabanlarının çalışırlığının sürekli kontrol edilmesi, Veri tabanı aboneliklerinin sürdürülebilmesi için gerekli evrakların talep ve takibinin yapılması,</w:t>
            </w:r>
            <w:r w:rsidR="00285F7A" w:rsidRPr="00C60B95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 xml:space="preserve"> Veri tabanı erişiminin aksaması durumunda ilgili personel ile iletişime geçilerek arızanın giderilmesinin sağlanması</w:t>
            </w:r>
          </w:p>
          <w:p w14:paraId="7E0B0732" w14:textId="77777777" w:rsidR="00285F7A" w:rsidRDefault="00285F7A" w:rsidP="00285F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  <w:p w14:paraId="281661A2" w14:textId="08E503AF" w:rsidR="00285F7A" w:rsidRPr="00CB116B" w:rsidRDefault="00285F7A" w:rsidP="00285F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</w:tr>
      <w:tr w:rsidR="00285F7A" w:rsidRPr="00CB116B" w14:paraId="68E1CBC2" w14:textId="77777777" w:rsidTr="00C60B95">
        <w:trPr>
          <w:trHeight w:hRule="exact" w:val="198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F0C4B" w14:textId="76B151EF" w:rsidR="00285F7A" w:rsidRDefault="00285F7A" w:rsidP="00B05C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Kütüphane Dışına İzinsiz Materyal çıkışını Engellemek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06BEC" w14:textId="77777777" w:rsidR="00285F7A" w:rsidRDefault="00285F7A" w:rsidP="00E538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Burhan Özbey</w:t>
            </w:r>
          </w:p>
          <w:p w14:paraId="41D75E68" w14:textId="19406988" w:rsidR="00285F7A" w:rsidRDefault="00285F7A" w:rsidP="00E538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Elmas Nur KILIÇ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D885B" w14:textId="17CC5E92" w:rsidR="00285F7A" w:rsidRDefault="00285F7A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Yüksek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4FD52" w14:textId="4A8CF6BF" w:rsidR="00285F7A" w:rsidRDefault="00285F7A" w:rsidP="00B05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Kütüphane ödünç işlemi gerçekleştirilmemiş materyalin dışarıya çıkması, kitap, dergi vb. yayınların kaybı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3324" w14:textId="582BC9A3" w:rsidR="00285F7A" w:rsidRDefault="00285F7A" w:rsidP="00285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Bu alanda görev yapan ilgili memurun azami dikkatli olması, İlgili bankonun boş kalmaması, Güvenlik kapsının sürekli çalışır vaziyette olmasının sağlanması</w:t>
            </w:r>
          </w:p>
        </w:tc>
      </w:tr>
      <w:tr w:rsidR="00285F7A" w:rsidRPr="00CB116B" w14:paraId="73C674AB" w14:textId="77777777" w:rsidTr="00C60B95">
        <w:trPr>
          <w:trHeight w:hRule="exact" w:val="1993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C3209" w14:textId="6109B681" w:rsidR="00285F7A" w:rsidRDefault="004B61AF" w:rsidP="00B05C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Birim İnternet Sayfasının Düzenlenmesi, Güncellenmesi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842BD" w14:textId="47981801" w:rsidR="00285F7A" w:rsidRDefault="004B61AF" w:rsidP="00E538B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Enes Taha TUNÇ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4FA5E" w14:textId="72F09C21" w:rsidR="00285F7A" w:rsidRDefault="004B61AF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Orta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5BA57" w14:textId="59B01F10" w:rsidR="00285F7A" w:rsidRDefault="004B61AF" w:rsidP="00B05C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Verilere ulaşamama, İtibar kaybı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A5C6" w14:textId="1E58CBF7" w:rsidR="00285F7A" w:rsidRDefault="004B61AF" w:rsidP="00285F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Web sayfasının günlük, haftalık ve aylık periyodik kontrolü ve güncellenmesi, Web sayfası ile ilgili taleplerin bekletilmeksizin yerine getirilmesi</w:t>
            </w:r>
          </w:p>
        </w:tc>
      </w:tr>
      <w:tr w:rsidR="00A57947" w:rsidRPr="00CB116B" w14:paraId="08602A77" w14:textId="77777777" w:rsidTr="00C60B95">
        <w:trPr>
          <w:trHeight w:hRule="exact" w:val="254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D8256" w14:textId="683E4A20" w:rsidR="00A57947" w:rsidRPr="00CB116B" w:rsidRDefault="004B61AF" w:rsidP="00E538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 xml:space="preserve">                 Özlük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V</w:t>
            </w:r>
            <w:r w:rsidR="001B5C91"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e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 xml:space="preserve"> Yazı İşleri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E120D" w14:textId="7CC16262" w:rsidR="00A57947" w:rsidRPr="00CB116B" w:rsidRDefault="00A57947" w:rsidP="00D301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783BF" w14:textId="70174BB7" w:rsidR="00A57947" w:rsidRPr="00CB116B" w:rsidRDefault="004B61AF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Orta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5F627" w14:textId="1D91631F" w:rsidR="00A57947" w:rsidRPr="00CB116B" w:rsidRDefault="004B61AF" w:rsidP="001B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Personel İşlemlerinin Yapılmaması, Yazışma İşlemlerinin Yapılmaması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FFBF" w14:textId="06EE2348" w:rsidR="00A57947" w:rsidRPr="00CB116B" w:rsidRDefault="001B5C91" w:rsidP="001B5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 xml:space="preserve">Evrak takibinin düzenli ve zamanında yapılmasının sağlanması, Personelle ilgili her türlü (izin, rapor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vs.)yazışmanın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 xml:space="preserve"> düzenli yapılmasının sağlanması, Görevle ilgili mevzuatlara hakim olmak</w:t>
            </w:r>
          </w:p>
        </w:tc>
      </w:tr>
      <w:tr w:rsidR="00D301C9" w:rsidRPr="00CB116B" w14:paraId="2DB6583C" w14:textId="77777777" w:rsidTr="00C60B95">
        <w:trPr>
          <w:trHeight w:hRule="exact" w:val="1711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6AE53" w14:textId="0D3AB127" w:rsidR="00D301C9" w:rsidRPr="00CB116B" w:rsidRDefault="001B5C91" w:rsidP="001B5C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Satın alma işlemleri sağlama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A9008" w14:textId="7D7AA9AD" w:rsidR="00D301C9" w:rsidRPr="00CB116B" w:rsidRDefault="001B5C91" w:rsidP="00A57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Enes Taha TUNÇ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42959" w14:textId="4D9E95ED" w:rsidR="00D301C9" w:rsidRPr="00CB116B" w:rsidRDefault="001B5C91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Yüksek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2F5C6" w14:textId="34CA7FAB" w:rsidR="00D301C9" w:rsidRPr="00CB116B" w:rsidRDefault="001446B8" w:rsidP="00144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Yeni bilgi kaynaklarının temin edilmemesi halinde, eğitim ve öğretimde güncel bilgi kaynağı eksikliğinin yaşanması.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A0D8" w14:textId="4BE750CF" w:rsidR="00D301C9" w:rsidRPr="00CB116B" w:rsidRDefault="001446B8" w:rsidP="00144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İhtiyaç duyulan basılı kaynak, elektronik kaynak ve veri tabanları taleplerin zamanında toplanması, Ödemelerin zamanında yapılması,</w:t>
            </w:r>
          </w:p>
        </w:tc>
      </w:tr>
      <w:tr w:rsidR="00C60B95" w:rsidRPr="00CB116B" w14:paraId="1C27D8ED" w14:textId="77777777" w:rsidTr="00C60B95">
        <w:trPr>
          <w:trHeight w:hRule="exact" w:val="1711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19A82" w14:textId="77777777" w:rsidR="00C60B95" w:rsidRDefault="00C60B95" w:rsidP="001B5C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16890" w14:textId="77777777" w:rsidR="00C60B95" w:rsidRDefault="00C60B95" w:rsidP="00A57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50F30" w14:textId="77777777" w:rsidR="00C60B95" w:rsidRDefault="00C60B95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48B17" w14:textId="77777777" w:rsidR="00C60B95" w:rsidRDefault="00C60B95" w:rsidP="00144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C55A" w14:textId="77777777" w:rsidR="00C60B95" w:rsidRDefault="00C60B95" w:rsidP="00144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</w:tr>
      <w:tr w:rsidR="001446B8" w:rsidRPr="00CB116B" w14:paraId="325648D9" w14:textId="77777777" w:rsidTr="00C60B95">
        <w:trPr>
          <w:trHeight w:hRule="exact" w:val="1711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6476B" w14:textId="0A87DD21" w:rsidR="001446B8" w:rsidRDefault="001139CE" w:rsidP="001B5C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Destek Hizmetleri Kütüphane salonlarının ve ofislerinin temizlik işlerinin yapılması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E9716" w14:textId="76A56DEB" w:rsidR="001139CE" w:rsidRDefault="001139CE" w:rsidP="00A873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Betül YILMAZ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D7D8" w14:textId="7BD1A1CF" w:rsidR="001446B8" w:rsidRDefault="001139CE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Yüksek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363CB" w14:textId="14B6F470" w:rsidR="001446B8" w:rsidRDefault="001139CE" w:rsidP="00144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Kütüphane salonları ve ofislerinin temizlik işlerinin aksaması, Hijyenin sağlanmaması durumunda sağlık sorunlarının ortaya çıkması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32EC" w14:textId="57975368" w:rsidR="001446B8" w:rsidRDefault="001139CE" w:rsidP="001446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 xml:space="preserve">İlgili personelin arasında iş bölümünün yapılması ve görevlerinin Başkanlığımız tarafından tebliğ edilmesi </w:t>
            </w:r>
          </w:p>
        </w:tc>
      </w:tr>
      <w:tr w:rsidR="001446B8" w:rsidRPr="00CB116B" w14:paraId="044CF462" w14:textId="77777777" w:rsidTr="00C60B95">
        <w:trPr>
          <w:trHeight w:hRule="exact" w:val="296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94CA1" w14:textId="380CD0AD" w:rsidR="001446B8" w:rsidRDefault="001139CE" w:rsidP="001B5C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Etiketleme (RFID, Manyetik Şerit) İşlemleri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DA2D7" w14:textId="4376CB1B" w:rsidR="001446B8" w:rsidRDefault="001446B8" w:rsidP="00A57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F0BD" w14:textId="2B836943" w:rsidR="001446B8" w:rsidRDefault="001139CE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Yüksek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C6C4E" w14:textId="603FD4D8" w:rsidR="001446B8" w:rsidRDefault="000407DB" w:rsidP="003C7D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Kaynaklara yanlış etiketin yapıştırılması, Kaynaklarda manyetik şerit olmaması durumunda kaynakların kaybolması, Araştırmacının basılı yayınlara erişimin aksaması, Ödünç verme işleminin ya</w:t>
            </w:r>
            <w:r w:rsidR="003C7D9A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pıl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ma</w:t>
            </w:r>
            <w:r w:rsidR="003C7D9A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sı</w:t>
            </w:r>
            <w:r w:rsidR="003C7D9A"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, yayın güvenliğinin sağlanamaması, raf hizmetlerinde yaşanacak aksama, yayınlara erişimi/ulaşımı engellenmesi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F0E2" w14:textId="7265D0D4" w:rsidR="001446B8" w:rsidRDefault="003C7D9A" w:rsidP="003C7D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 xml:space="preserve">Yeterli sayıda personel ve malzemenin sağlanması, Raf yerleştirmelerinin ve okumaların düzenli yapılması; raf yeterliliğinin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sağlanması;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 xml:space="preserve"> raf okuma ve sayım amaçlı el terminallerinin tedarik edilmesi. Çalışan personelin görevi ile ilgili yeterli donanıma sahip olması</w:t>
            </w:r>
          </w:p>
        </w:tc>
      </w:tr>
      <w:tr w:rsidR="003C7D9A" w:rsidRPr="00CB116B" w14:paraId="76E6C6C1" w14:textId="77777777" w:rsidTr="00C60B95">
        <w:trPr>
          <w:trHeight w:hRule="exact" w:val="296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B25F8" w14:textId="2314A236" w:rsidR="003C7D9A" w:rsidRDefault="003C7D9A" w:rsidP="001B5C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Raf Hizmetleri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C7E74" w14:textId="73DAC387" w:rsidR="003C7D9A" w:rsidRDefault="003C7D9A" w:rsidP="00A579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  <w:t>Elmas Nur KILIÇ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BD612" w14:textId="58EFE04A" w:rsidR="003C7D9A" w:rsidRDefault="003C7D9A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Yüksek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057A3" w14:textId="2FE0FE15" w:rsidR="003C7D9A" w:rsidRDefault="003C7D9A" w:rsidP="003C7D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Basılı Kaynakların ilgili rafta olmamasından kaynaklı kullanıcıların kaynaklara ulaşamaması, Memnuniyetin azalması.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0605" w14:textId="67BB33F0" w:rsidR="003C7D9A" w:rsidRDefault="003C7D9A" w:rsidP="003C7D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  <w:t>Rafların düzenli olması</w:t>
            </w:r>
          </w:p>
        </w:tc>
      </w:tr>
    </w:tbl>
    <w:p w14:paraId="6C49D63E" w14:textId="164F4646" w:rsidR="00A57947" w:rsidRPr="00CB116B" w:rsidRDefault="00FB187C" w:rsidP="006D0753">
      <w:pPr>
        <w:widowControl w:val="0"/>
        <w:spacing w:after="0" w:line="360" w:lineRule="atLeast"/>
        <w:ind w:right="656" w:firstLine="708"/>
        <w:jc w:val="both"/>
        <w:rPr>
          <w:rFonts w:ascii="Times New Roman" w:eastAsia="‚l‚r –¾’©" w:hAnsi="Times New Roman" w:cs="Times New Roman"/>
          <w:i/>
          <w:iCs/>
          <w:lang w:val="en-US"/>
        </w:rPr>
      </w:pPr>
      <w:r w:rsidRPr="00FB187C">
        <w:rPr>
          <w:rFonts w:ascii="Times New Roman" w:eastAsia="‚l‚r –¾’©" w:hAnsi="Times New Roman" w:cs="Times New Roman"/>
          <w:iCs/>
          <w:lang w:val="en-US"/>
        </w:rPr>
        <w:t xml:space="preserve">* </w:t>
      </w:r>
      <w:proofErr w:type="spellStart"/>
      <w:r w:rsidRPr="00FB187C">
        <w:rPr>
          <w:rFonts w:ascii="Times New Roman" w:eastAsia="‚l‚r –¾’©" w:hAnsi="Times New Roman" w:cs="Times New Roman"/>
          <w:iCs/>
          <w:lang w:val="en-US"/>
        </w:rPr>
        <w:t>İhtiyaç</w:t>
      </w:r>
      <w:proofErr w:type="spellEnd"/>
      <w:r w:rsidRPr="00FB187C">
        <w:rPr>
          <w:rFonts w:ascii="Times New Roman" w:eastAsia="‚l‚r –¾’©" w:hAnsi="Times New Roman" w:cs="Times New Roman"/>
          <w:iCs/>
          <w:lang w:val="en-US"/>
        </w:rPr>
        <w:t xml:space="preserve"> </w:t>
      </w:r>
      <w:proofErr w:type="spellStart"/>
      <w:r w:rsidRPr="00FB187C">
        <w:rPr>
          <w:rFonts w:ascii="Times New Roman" w:eastAsia="‚l‚r –¾’©" w:hAnsi="Times New Roman" w:cs="Times New Roman"/>
          <w:iCs/>
          <w:lang w:val="en-US"/>
        </w:rPr>
        <w:t>halinde</w:t>
      </w:r>
      <w:proofErr w:type="spellEnd"/>
      <w:r w:rsidRPr="00FB187C">
        <w:rPr>
          <w:rFonts w:ascii="Times New Roman" w:eastAsia="‚l‚r –¾’©" w:hAnsi="Times New Roman" w:cs="Times New Roman"/>
          <w:iCs/>
          <w:lang w:val="en-US"/>
        </w:rPr>
        <w:t xml:space="preserve"> </w:t>
      </w:r>
      <w:proofErr w:type="spellStart"/>
      <w:r w:rsidRPr="00FB187C">
        <w:rPr>
          <w:rFonts w:ascii="Times New Roman" w:eastAsia="‚l‚r –¾’©" w:hAnsi="Times New Roman" w:cs="Times New Roman"/>
          <w:iCs/>
          <w:lang w:val="en-US"/>
        </w:rPr>
        <w:t>satır</w:t>
      </w:r>
      <w:proofErr w:type="spellEnd"/>
      <w:r w:rsidRPr="00FB187C">
        <w:rPr>
          <w:rFonts w:ascii="Times New Roman" w:eastAsia="‚l‚r –¾’©" w:hAnsi="Times New Roman" w:cs="Times New Roman"/>
          <w:iCs/>
          <w:lang w:val="en-US"/>
        </w:rPr>
        <w:t xml:space="preserve"> </w:t>
      </w:r>
      <w:proofErr w:type="spellStart"/>
      <w:r w:rsidRPr="00FB187C">
        <w:rPr>
          <w:rFonts w:ascii="Times New Roman" w:eastAsia="‚l‚r –¾’©" w:hAnsi="Times New Roman" w:cs="Times New Roman"/>
          <w:iCs/>
          <w:lang w:val="en-US"/>
        </w:rPr>
        <w:t>eklenebilir</w:t>
      </w:r>
      <w:proofErr w:type="spellEnd"/>
      <w:r>
        <w:rPr>
          <w:rFonts w:ascii="Times New Roman" w:eastAsia="‚l‚r –¾’©" w:hAnsi="Times New Roman" w:cs="Times New Roman"/>
          <w:i/>
          <w:iCs/>
          <w:lang w:val="en-US"/>
        </w:rPr>
        <w:t xml:space="preserve">. </w:t>
      </w:r>
    </w:p>
    <w:sectPr w:rsidR="00A57947" w:rsidRPr="00CB116B" w:rsidSect="00E538B9">
      <w:headerReference w:type="default" r:id="rId8"/>
      <w:footerReference w:type="default" r:id="rId9"/>
      <w:pgSz w:w="16838" w:h="11906" w:orient="landscape"/>
      <w:pgMar w:top="1531" w:right="1134" w:bottom="96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78DAA" w14:textId="77777777" w:rsidR="004F4585" w:rsidRDefault="004F4585" w:rsidP="00FF08A6">
      <w:pPr>
        <w:spacing w:after="0" w:line="240" w:lineRule="auto"/>
      </w:pPr>
      <w:r>
        <w:separator/>
      </w:r>
    </w:p>
  </w:endnote>
  <w:endnote w:type="continuationSeparator" w:id="0">
    <w:p w14:paraId="28A88AB4" w14:textId="77777777" w:rsidR="004F4585" w:rsidRDefault="004F458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2D61413B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028E55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BF301F0" w14:textId="77777777" w:rsidR="00151ABA" w:rsidRPr="00607331" w:rsidRDefault="00A5794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49E2B0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62E5996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D3A4FB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11211A0" w14:textId="77777777" w:rsidR="00D17E25" w:rsidRPr="00607331" w:rsidRDefault="00A5794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0D3B0CA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71030C1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EBB69" w14:textId="77777777" w:rsidR="004F4585" w:rsidRDefault="004F4585" w:rsidP="00FF08A6">
      <w:pPr>
        <w:spacing w:after="0" w:line="240" w:lineRule="auto"/>
      </w:pPr>
      <w:r>
        <w:separator/>
      </w:r>
    </w:p>
  </w:footnote>
  <w:footnote w:type="continuationSeparator" w:id="0">
    <w:p w14:paraId="1136F92F" w14:textId="77777777" w:rsidR="004F4585" w:rsidRDefault="004F458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084D31BD" w14:textId="77777777" w:rsidTr="00BD5C1E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25760DD4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EE403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65pt;height:67pt">
                <v:imagedata r:id="rId1" o:title="" croptop="-736f" cropbottom="-736f" cropleft="3781f" cropright="3151f"/>
              </v:shape>
              <o:OLEObject Type="Embed" ProgID="PBrush" ShapeID="_x0000_i1025" DrawAspect="Content" ObjectID="_1799231578" r:id="rId2"/>
            </w:object>
          </w:r>
        </w:p>
      </w:tc>
      <w:tc>
        <w:tcPr>
          <w:tcW w:w="8845" w:type="dxa"/>
          <w:vMerge w:val="restart"/>
          <w:vAlign w:val="center"/>
        </w:tcPr>
        <w:p w14:paraId="3CFD4E90" w14:textId="1FB36906" w:rsidR="00FF08A6" w:rsidRPr="003528CF" w:rsidRDefault="000F6837" w:rsidP="0058621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F6837">
            <w:rPr>
              <w:rFonts w:ascii="Times New Roman" w:eastAsia="Times New Roman" w:hAnsi="Times New Roman" w:cs="Times New Roman"/>
              <w:b/>
            </w:rPr>
            <w:t>HASSAS GÖREV FORMU</w:t>
          </w:r>
        </w:p>
      </w:tc>
      <w:tc>
        <w:tcPr>
          <w:tcW w:w="1984" w:type="dxa"/>
          <w:vAlign w:val="center"/>
        </w:tcPr>
        <w:p w14:paraId="5CBBCE44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2BE4EC62" w14:textId="44738C7A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1351A9">
            <w:rPr>
              <w:rFonts w:ascii="Times New Roman" w:eastAsia="Times New Roman" w:hAnsi="Times New Roman" w:cs="Times New Roman"/>
            </w:rPr>
            <w:t>265</w:t>
          </w:r>
        </w:p>
      </w:tc>
    </w:tr>
    <w:tr w:rsidR="003528CF" w:rsidRPr="003528CF" w14:paraId="4EA37E3A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1479D3B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0BCB65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2AC797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2DBD34E8" w14:textId="1256C2BC" w:rsidR="00FF08A6" w:rsidRPr="003528CF" w:rsidRDefault="00812715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</w:t>
          </w:r>
          <w:r w:rsidR="00A57947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4C78DEDA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712E4EA9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88C9033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384B018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74647211" w14:textId="444A6D5D" w:rsidR="00FF08A6" w:rsidRPr="003528CF" w:rsidRDefault="00FB187C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21/11</w:t>
          </w:r>
          <w:r w:rsidR="00CB116B">
            <w:rPr>
              <w:rFonts w:ascii="Times New Roman" w:eastAsia="Times New Roman" w:hAnsi="Times New Roman" w:cs="Times New Roman"/>
            </w:rPr>
            <w:t>/2023</w:t>
          </w:r>
        </w:p>
      </w:tc>
    </w:tr>
    <w:tr w:rsidR="003528CF" w:rsidRPr="003528CF" w14:paraId="4E680F8D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40A219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3B79A3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5A4DDB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30DAA13B" w14:textId="0F2458A5" w:rsidR="00FF08A6" w:rsidRPr="003528CF" w:rsidRDefault="00FB187C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</w:tr>
    <w:tr w:rsidR="003528CF" w:rsidRPr="003528CF" w14:paraId="3B970C2B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9297A2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73EF8AA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5D65FD5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C27528E" w14:textId="1DFB66FD" w:rsidR="00FF08A6" w:rsidRPr="003528CF" w:rsidRDefault="00FB187C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C81188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2CBAADC1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24F5"/>
    <w:multiLevelType w:val="hybridMultilevel"/>
    <w:tmpl w:val="EADED834"/>
    <w:lvl w:ilvl="0" w:tplc="843C7C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DFA"/>
    <w:multiLevelType w:val="hybridMultilevel"/>
    <w:tmpl w:val="0ECAAFBE"/>
    <w:lvl w:ilvl="0" w:tplc="F8626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C401A"/>
    <w:multiLevelType w:val="hybridMultilevel"/>
    <w:tmpl w:val="C206D376"/>
    <w:lvl w:ilvl="0" w:tplc="847AC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61791"/>
    <w:multiLevelType w:val="hybridMultilevel"/>
    <w:tmpl w:val="A13CF7E8"/>
    <w:lvl w:ilvl="0" w:tplc="C60EB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636F2"/>
    <w:multiLevelType w:val="hybridMultilevel"/>
    <w:tmpl w:val="25045BB8"/>
    <w:lvl w:ilvl="0" w:tplc="4CFAA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28659">
    <w:abstractNumId w:val="2"/>
  </w:num>
  <w:num w:numId="2" w16cid:durableId="1373774749">
    <w:abstractNumId w:val="0"/>
  </w:num>
  <w:num w:numId="3" w16cid:durableId="424427136">
    <w:abstractNumId w:val="4"/>
  </w:num>
  <w:num w:numId="4" w16cid:durableId="1131244452">
    <w:abstractNumId w:val="1"/>
  </w:num>
  <w:num w:numId="5" w16cid:durableId="333146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407DB"/>
    <w:rsid w:val="00051E7E"/>
    <w:rsid w:val="000E22EF"/>
    <w:rsid w:val="000F6837"/>
    <w:rsid w:val="001139CE"/>
    <w:rsid w:val="001351A9"/>
    <w:rsid w:val="001446B8"/>
    <w:rsid w:val="00151ABA"/>
    <w:rsid w:val="001A0426"/>
    <w:rsid w:val="001B5C91"/>
    <w:rsid w:val="002174CD"/>
    <w:rsid w:val="002754A0"/>
    <w:rsid w:val="00285F7A"/>
    <w:rsid w:val="002C6769"/>
    <w:rsid w:val="002E5890"/>
    <w:rsid w:val="00336BDC"/>
    <w:rsid w:val="003528CF"/>
    <w:rsid w:val="00357A13"/>
    <w:rsid w:val="00367FFC"/>
    <w:rsid w:val="003C7D9A"/>
    <w:rsid w:val="003D0F6C"/>
    <w:rsid w:val="004060A6"/>
    <w:rsid w:val="00411010"/>
    <w:rsid w:val="004708BA"/>
    <w:rsid w:val="0048082B"/>
    <w:rsid w:val="004B61AF"/>
    <w:rsid w:val="004B71B4"/>
    <w:rsid w:val="004F4585"/>
    <w:rsid w:val="004F4958"/>
    <w:rsid w:val="00536A65"/>
    <w:rsid w:val="005433B4"/>
    <w:rsid w:val="00554A93"/>
    <w:rsid w:val="005761A9"/>
    <w:rsid w:val="00586215"/>
    <w:rsid w:val="005B4F2E"/>
    <w:rsid w:val="005D64C9"/>
    <w:rsid w:val="00607331"/>
    <w:rsid w:val="006167D9"/>
    <w:rsid w:val="006678E4"/>
    <w:rsid w:val="00674E66"/>
    <w:rsid w:val="0068274F"/>
    <w:rsid w:val="006D0753"/>
    <w:rsid w:val="006D67AC"/>
    <w:rsid w:val="006F069E"/>
    <w:rsid w:val="007320C5"/>
    <w:rsid w:val="007B486D"/>
    <w:rsid w:val="007F6CED"/>
    <w:rsid w:val="00812715"/>
    <w:rsid w:val="0083479D"/>
    <w:rsid w:val="00884AE8"/>
    <w:rsid w:val="00885800"/>
    <w:rsid w:val="008E3FF8"/>
    <w:rsid w:val="0092209A"/>
    <w:rsid w:val="00947C84"/>
    <w:rsid w:val="00992420"/>
    <w:rsid w:val="00A1095C"/>
    <w:rsid w:val="00A33119"/>
    <w:rsid w:val="00A4726D"/>
    <w:rsid w:val="00A51D07"/>
    <w:rsid w:val="00A57947"/>
    <w:rsid w:val="00A8738A"/>
    <w:rsid w:val="00AC62D1"/>
    <w:rsid w:val="00AE474E"/>
    <w:rsid w:val="00B03BE4"/>
    <w:rsid w:val="00B05CCD"/>
    <w:rsid w:val="00B557B0"/>
    <w:rsid w:val="00B63D44"/>
    <w:rsid w:val="00B8166F"/>
    <w:rsid w:val="00BB1E9D"/>
    <w:rsid w:val="00BB3B8B"/>
    <w:rsid w:val="00BD2C6B"/>
    <w:rsid w:val="00BD5C1E"/>
    <w:rsid w:val="00BE7121"/>
    <w:rsid w:val="00BF12CD"/>
    <w:rsid w:val="00C230BB"/>
    <w:rsid w:val="00C25028"/>
    <w:rsid w:val="00C60B95"/>
    <w:rsid w:val="00C81188"/>
    <w:rsid w:val="00C81C03"/>
    <w:rsid w:val="00CA5F2C"/>
    <w:rsid w:val="00CB116B"/>
    <w:rsid w:val="00CC57C6"/>
    <w:rsid w:val="00CE5E31"/>
    <w:rsid w:val="00D16C4B"/>
    <w:rsid w:val="00D17E25"/>
    <w:rsid w:val="00D301C9"/>
    <w:rsid w:val="00D95BE5"/>
    <w:rsid w:val="00E03261"/>
    <w:rsid w:val="00E173F1"/>
    <w:rsid w:val="00E21114"/>
    <w:rsid w:val="00E25097"/>
    <w:rsid w:val="00E538B9"/>
    <w:rsid w:val="00EE487F"/>
    <w:rsid w:val="00F25666"/>
    <w:rsid w:val="00F63DD7"/>
    <w:rsid w:val="00FB0EEA"/>
    <w:rsid w:val="00FB187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69A7C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1351A9"/>
    <w:pPr>
      <w:ind w:left="720"/>
      <w:contextualSpacing/>
    </w:pPr>
  </w:style>
  <w:style w:type="paragraph" w:customStyle="1" w:styleId="Default">
    <w:name w:val="Default"/>
    <w:rsid w:val="00D30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7CFE-0B11-4800-9086-36DBB568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enes taha tunç</cp:lastModifiedBy>
  <cp:revision>3</cp:revision>
  <dcterms:created xsi:type="dcterms:W3CDTF">2024-04-26T14:10:00Z</dcterms:created>
  <dcterms:modified xsi:type="dcterms:W3CDTF">2025-01-24T10:47:00Z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574d974dca64502664a87d974184068e318ed8e1490b1cab96bd640028d86348</vt:lpwstr>
  </property>
</Properties>
</file>